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47E1" w14:textId="18DF6DD9" w:rsidR="00BC1F81" w:rsidRPr="00F432BB"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3GPP TSG-RAN WG4 Meeting # 10</w:t>
      </w:r>
      <w:r w:rsidR="00CD6B2F">
        <w:rPr>
          <w:rFonts w:ascii="Arial" w:eastAsia="PMingLiU" w:hAnsi="Arial" w:cs="Arial"/>
          <w:b/>
          <w:szCs w:val="24"/>
          <w:lang w:eastAsia="ja-JP"/>
        </w:rPr>
        <w:t>2</w:t>
      </w:r>
      <w:r w:rsidRPr="00F432BB">
        <w:rPr>
          <w:rFonts w:ascii="Arial" w:eastAsia="PMingLiU" w:hAnsi="Arial" w:cs="Arial"/>
          <w:b/>
          <w:szCs w:val="24"/>
          <w:lang w:eastAsia="ja-JP"/>
        </w:rPr>
        <w:t>-e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000F58C6">
        <w:rPr>
          <w:rFonts w:ascii="Arial" w:eastAsia="PMingLiU" w:hAnsi="Arial" w:cs="Arial"/>
          <w:b/>
          <w:szCs w:val="24"/>
          <w:lang w:eastAsia="ja-JP"/>
        </w:rPr>
        <w:tab/>
      </w:r>
      <w:r w:rsidR="00B22D7A">
        <w:rPr>
          <w:rFonts w:ascii="Arial" w:eastAsia="PMingLiU" w:hAnsi="Arial" w:cs="Arial"/>
          <w:b/>
          <w:szCs w:val="24"/>
          <w:lang w:eastAsia="ja-JP"/>
        </w:rPr>
        <w:tab/>
      </w:r>
      <w:r w:rsidR="00B22D7A">
        <w:rPr>
          <w:rFonts w:ascii="Arial" w:eastAsia="PMingLiU" w:hAnsi="Arial" w:cs="Arial"/>
          <w:b/>
          <w:szCs w:val="24"/>
          <w:lang w:eastAsia="ja-JP"/>
        </w:rPr>
        <w:tab/>
      </w:r>
      <w:r w:rsidR="000F58C6" w:rsidRPr="000F58C6">
        <w:rPr>
          <w:rFonts w:ascii="Arial" w:eastAsia="PMingLiU" w:hAnsi="Arial" w:cs="Arial"/>
          <w:b/>
          <w:szCs w:val="24"/>
          <w:lang w:eastAsia="ja-JP"/>
        </w:rPr>
        <w:t>R4-2</w:t>
      </w:r>
      <w:r w:rsidR="005859A2">
        <w:rPr>
          <w:rFonts w:ascii="Arial" w:eastAsia="PMingLiU" w:hAnsi="Arial" w:cs="Arial"/>
          <w:b/>
          <w:szCs w:val="24"/>
          <w:lang w:eastAsia="ja-JP"/>
        </w:rPr>
        <w:t>2xxxxx</w:t>
      </w:r>
    </w:p>
    <w:p w14:paraId="7D345F6C" w14:textId="4F0F6C64"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 xml:space="preserve">Electronic Meeting, </w:t>
      </w:r>
      <w:r w:rsidR="00164515">
        <w:rPr>
          <w:rFonts w:ascii="Arial" w:eastAsia="PMingLiU" w:hAnsi="Arial" w:cs="Arial"/>
          <w:b/>
          <w:szCs w:val="24"/>
          <w:lang w:eastAsia="ja-JP"/>
        </w:rPr>
        <w:t>21</w:t>
      </w:r>
      <w:r w:rsidR="0094046F" w:rsidRPr="0094046F">
        <w:rPr>
          <w:rFonts w:ascii="Arial" w:eastAsia="PMingLiU" w:hAnsi="Arial" w:cs="Arial"/>
          <w:b/>
          <w:szCs w:val="24"/>
          <w:vertAlign w:val="superscript"/>
          <w:lang w:eastAsia="ja-JP"/>
        </w:rPr>
        <w:t>st</w:t>
      </w:r>
      <w:r w:rsidR="0094046F">
        <w:rPr>
          <w:rFonts w:ascii="Arial" w:eastAsia="PMingLiU" w:hAnsi="Arial" w:cs="Arial"/>
          <w:b/>
          <w:szCs w:val="24"/>
          <w:lang w:eastAsia="ja-JP"/>
        </w:rPr>
        <w:t xml:space="preserve"> </w:t>
      </w:r>
      <w:r w:rsidR="003F2999">
        <w:rPr>
          <w:rFonts w:ascii="Arial" w:eastAsia="PMingLiU" w:hAnsi="Arial" w:cs="Arial"/>
          <w:b/>
          <w:szCs w:val="24"/>
          <w:lang w:eastAsia="ja-JP"/>
        </w:rPr>
        <w:t>Feb</w:t>
      </w:r>
      <w:r w:rsidR="0092066B">
        <w:rPr>
          <w:rFonts w:ascii="Arial" w:eastAsia="PMingLiU" w:hAnsi="Arial" w:cs="Arial"/>
          <w:b/>
          <w:szCs w:val="24"/>
          <w:lang w:eastAsia="ja-JP"/>
        </w:rPr>
        <w:t>.</w:t>
      </w:r>
      <w:r w:rsidRPr="00F432BB">
        <w:rPr>
          <w:rFonts w:ascii="Arial" w:eastAsia="PMingLiU" w:hAnsi="Arial" w:cs="Arial"/>
          <w:b/>
          <w:szCs w:val="24"/>
          <w:lang w:eastAsia="ja-JP"/>
        </w:rPr>
        <w:t>-</w:t>
      </w:r>
      <w:r w:rsidR="006C1956">
        <w:rPr>
          <w:rFonts w:ascii="Arial" w:eastAsia="PMingLiU" w:hAnsi="Arial" w:cs="Arial"/>
          <w:b/>
          <w:szCs w:val="24"/>
          <w:lang w:eastAsia="ja-JP"/>
        </w:rPr>
        <w:t>3</w:t>
      </w:r>
      <w:r w:rsidR="006C1956" w:rsidRPr="006C1956">
        <w:rPr>
          <w:rFonts w:ascii="Arial" w:eastAsia="PMingLiU" w:hAnsi="Arial" w:cs="Arial"/>
          <w:b/>
          <w:szCs w:val="24"/>
          <w:vertAlign w:val="superscript"/>
          <w:lang w:eastAsia="ja-JP"/>
        </w:rPr>
        <w:t>rd</w:t>
      </w:r>
      <w:r w:rsidR="006C1956">
        <w:rPr>
          <w:rFonts w:ascii="Arial" w:eastAsia="PMingLiU" w:hAnsi="Arial" w:cs="Arial"/>
          <w:b/>
          <w:szCs w:val="24"/>
          <w:lang w:eastAsia="ja-JP"/>
        </w:rPr>
        <w:t xml:space="preserve"> </w:t>
      </w:r>
      <w:proofErr w:type="gramStart"/>
      <w:r w:rsidR="0094046F">
        <w:rPr>
          <w:rFonts w:ascii="Arial" w:eastAsia="PMingLiU" w:hAnsi="Arial" w:cs="Arial"/>
          <w:b/>
          <w:szCs w:val="24"/>
          <w:lang w:eastAsia="ja-JP"/>
        </w:rPr>
        <w:t>Mar</w:t>
      </w:r>
      <w:r w:rsidR="0092066B">
        <w:rPr>
          <w:rFonts w:ascii="Arial" w:eastAsia="PMingLiU" w:hAnsi="Arial" w:cs="Arial"/>
          <w:b/>
          <w:szCs w:val="24"/>
          <w:lang w:eastAsia="ja-JP"/>
        </w:rPr>
        <w:t>.</w:t>
      </w:r>
      <w:r w:rsidRPr="00F432BB">
        <w:rPr>
          <w:rFonts w:ascii="Arial" w:eastAsia="PMingLiU" w:hAnsi="Arial" w:cs="Arial"/>
          <w:b/>
          <w:szCs w:val="24"/>
          <w:lang w:eastAsia="ja-JP"/>
        </w:rPr>
        <w:t>,</w:t>
      </w:r>
      <w:proofErr w:type="gramEnd"/>
      <w:r w:rsidRPr="00F432BB">
        <w:rPr>
          <w:rFonts w:ascii="Arial" w:eastAsia="PMingLiU" w:hAnsi="Arial" w:cs="Arial"/>
          <w:b/>
          <w:szCs w:val="24"/>
          <w:lang w:eastAsia="ja-JP"/>
        </w:rPr>
        <w:t xml:space="preserve"> 202</w:t>
      </w:r>
      <w:r w:rsidR="0092066B">
        <w:rPr>
          <w:rFonts w:ascii="Arial" w:eastAsia="PMingLiU" w:hAnsi="Arial" w:cs="Arial"/>
          <w:b/>
          <w:szCs w:val="24"/>
          <w:lang w:eastAsia="ja-JP"/>
        </w:rPr>
        <w:t>2</w:t>
      </w:r>
    </w:p>
    <w:p w14:paraId="4E43A09D" w14:textId="77777777" w:rsidR="008131C7" w:rsidRPr="00EF0A26" w:rsidRDefault="008131C7" w:rsidP="008131C7"/>
    <w:p w14:paraId="13758E70" w14:textId="6E6C0F4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14224B" w:rsidRPr="0014224B">
        <w:rPr>
          <w:rFonts w:ascii="Arial" w:hAnsi="Arial" w:cs="Arial"/>
          <w:bCs/>
          <w:sz w:val="20"/>
          <w:szCs w:val="20"/>
        </w:rPr>
        <w:t>Reply LS on combination of open and closed loop TA control in NTN</w:t>
      </w:r>
    </w:p>
    <w:p w14:paraId="1FE62BA4" w14:textId="16D1301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3A050C" w:rsidRPr="003A050C">
        <w:rPr>
          <w:rFonts w:ascii="Arial" w:hAnsi="Arial" w:cs="Arial"/>
          <w:bCs/>
          <w:sz w:val="20"/>
          <w:szCs w:val="20"/>
        </w:rPr>
        <w:t xml:space="preserve">R4-2119413 </w:t>
      </w:r>
      <w:r w:rsidR="00B8518F">
        <w:rPr>
          <w:rFonts w:ascii="Arial" w:hAnsi="Arial" w:cs="Arial"/>
          <w:bCs/>
          <w:sz w:val="20"/>
          <w:szCs w:val="20"/>
        </w:rPr>
        <w:t>(</w:t>
      </w:r>
      <w:r w:rsidR="00BC61A9" w:rsidRPr="00BC61A9">
        <w:rPr>
          <w:rFonts w:ascii="Arial" w:hAnsi="Arial" w:cs="Arial"/>
          <w:bCs/>
          <w:sz w:val="20"/>
          <w:szCs w:val="20"/>
        </w:rPr>
        <w:t>R1-2110604</w:t>
      </w:r>
      <w:r w:rsidR="00B8518F">
        <w:rPr>
          <w:rFonts w:ascii="Arial" w:hAnsi="Arial" w:cs="Arial"/>
          <w:bCs/>
          <w:sz w:val="20"/>
          <w:szCs w:val="20"/>
        </w:rPr>
        <w:t>)</w:t>
      </w:r>
      <w:r w:rsidR="00301D7A">
        <w:rPr>
          <w:rFonts w:ascii="Arial" w:hAnsi="Arial" w:cs="Arial"/>
          <w:bCs/>
          <w:sz w:val="20"/>
          <w:szCs w:val="20"/>
        </w:rPr>
        <w:t xml:space="preserve"> </w:t>
      </w:r>
      <w:r w:rsidR="0029418C" w:rsidRPr="0029418C">
        <w:rPr>
          <w:rFonts w:ascii="Arial" w:hAnsi="Arial" w:cs="Arial"/>
          <w:bCs/>
          <w:sz w:val="20"/>
          <w:szCs w:val="20"/>
        </w:rPr>
        <w:t>LS on Combination of open and closed loop TA control in NTN</w:t>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1B3FEA" w:rsidRPr="001B3FEA">
        <w:rPr>
          <w:rFonts w:ascii="Arial" w:hAnsi="Arial" w:cs="Arial"/>
          <w:color w:val="000000"/>
          <w:sz w:val="20"/>
          <w:szCs w:val="20"/>
        </w:rPr>
        <w:t>NR_NTN_solutions-Core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2BEE02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w:t>
      </w:r>
      <w:r w:rsidR="00642DBE">
        <w:rPr>
          <w:rFonts w:ascii="Arial" w:hAnsi="Arial" w:cs="Arial"/>
          <w:bCs/>
          <w:sz w:val="20"/>
          <w:szCs w:val="20"/>
        </w:rPr>
        <w:t>1</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D7040F">
        <w:rPr>
          <w:rFonts w:ascii="Arial" w:hAnsi="Arial" w:cs="Arial"/>
          <w:b/>
          <w:sz w:val="20"/>
          <w:szCs w:val="20"/>
        </w:rPr>
        <w:t>chparkqc</w:t>
      </w:r>
      <w:r w:rsidR="0092625E">
        <w:rPr>
          <w:rFonts w:ascii="Arial" w:hAnsi="Arial" w:cs="Arial"/>
          <w:b/>
          <w:sz w:val="20"/>
          <w:szCs w:val="20"/>
        </w:rPr>
        <w:t>@</w:t>
      </w:r>
      <w:r w:rsidR="00D7040F">
        <w:rPr>
          <w:rFonts w:ascii="Arial" w:hAnsi="Arial" w:cs="Arial"/>
          <w:b/>
          <w:sz w:val="20"/>
          <w:szCs w:val="20"/>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046864DC" w14:textId="03C73EEB" w:rsidR="00365889" w:rsidRDefault="00F2421A" w:rsidP="00365889">
      <w:pPr>
        <w:pStyle w:val="TAL"/>
        <w:rPr>
          <w:rFonts w:eastAsia="Times New Roman" w:cs="Arial"/>
          <w:sz w:val="20"/>
          <w:szCs w:val="20"/>
        </w:rPr>
      </w:pPr>
      <w:r>
        <w:rPr>
          <w:rFonts w:eastAsia="PMingLiU" w:cs="Arial"/>
          <w:sz w:val="20"/>
          <w:szCs w:val="20"/>
        </w:rPr>
        <w:t xml:space="preserve">RAN4 would like to provide further updates </w:t>
      </w:r>
      <w:r w:rsidR="0030081C">
        <w:rPr>
          <w:rFonts w:eastAsia="PMingLiU" w:cs="Arial"/>
          <w:sz w:val="20"/>
          <w:szCs w:val="20"/>
        </w:rPr>
        <w:t xml:space="preserve">on agreements </w:t>
      </w:r>
      <w:r w:rsidR="009D34F4">
        <w:rPr>
          <w:rFonts w:eastAsia="PMingLiU" w:cs="Arial"/>
          <w:sz w:val="20"/>
          <w:szCs w:val="20"/>
        </w:rPr>
        <w:t xml:space="preserve">about </w:t>
      </w:r>
      <w:r w:rsidR="00AE3B47">
        <w:rPr>
          <w:rFonts w:eastAsia="PMingLiU" w:cs="Arial"/>
          <w:sz w:val="20"/>
          <w:szCs w:val="20"/>
        </w:rPr>
        <w:t xml:space="preserve">double-correction </w:t>
      </w:r>
      <w:r>
        <w:rPr>
          <w:rFonts w:eastAsia="PMingLiU" w:cs="Arial"/>
          <w:sz w:val="20"/>
          <w:szCs w:val="20"/>
        </w:rPr>
        <w:t>issue.</w:t>
      </w:r>
      <w:r w:rsidR="00365889">
        <w:rPr>
          <w:rFonts w:eastAsia="PMingLiU" w:cs="Arial"/>
          <w:sz w:val="20"/>
          <w:szCs w:val="20"/>
        </w:rPr>
        <w:t xml:space="preserve"> </w:t>
      </w:r>
      <w:r w:rsidR="00365889">
        <w:rPr>
          <w:rFonts w:eastAsia="Times New Roman" w:cs="Arial"/>
          <w:sz w:val="20"/>
          <w:szCs w:val="20"/>
        </w:rPr>
        <w:t xml:space="preserve">RAN4 agreed to use a </w:t>
      </w:r>
      <w:r w:rsidR="00365889" w:rsidRPr="006F368A">
        <w:rPr>
          <w:rFonts w:eastAsia="Times New Roman" w:cs="Arial"/>
          <w:sz w:val="20"/>
          <w:szCs w:val="20"/>
        </w:rPr>
        <w:t>framework of gradual timing adjustment requiremen</w:t>
      </w:r>
      <w:r w:rsidR="00365889">
        <w:rPr>
          <w:rFonts w:eastAsia="Times New Roman" w:cs="Arial"/>
          <w:sz w:val="20"/>
          <w:szCs w:val="20"/>
        </w:rPr>
        <w:t xml:space="preserve">t to </w:t>
      </w:r>
      <w:r w:rsidR="00C61578">
        <w:rPr>
          <w:rFonts w:eastAsia="Times New Roman" w:cs="Arial"/>
          <w:sz w:val="20"/>
          <w:szCs w:val="20"/>
        </w:rPr>
        <w:t xml:space="preserve">alleviate the impact of </w:t>
      </w:r>
      <w:r w:rsidR="00365889">
        <w:rPr>
          <w:rFonts w:eastAsia="Times New Roman" w:cs="Arial"/>
          <w:sz w:val="20"/>
          <w:szCs w:val="20"/>
        </w:rPr>
        <w:t>double-correction</w:t>
      </w:r>
      <w:r w:rsidR="00C61578">
        <w:rPr>
          <w:rFonts w:eastAsia="Times New Roman" w:cs="Arial"/>
          <w:sz w:val="20"/>
          <w:szCs w:val="20"/>
        </w:rPr>
        <w:t xml:space="preserve"> in NTN</w:t>
      </w:r>
      <w:r w:rsidR="00365889">
        <w:rPr>
          <w:rFonts w:eastAsia="Times New Roman" w:cs="Arial"/>
          <w:sz w:val="20"/>
          <w:szCs w:val="20"/>
        </w:rPr>
        <w:t xml:space="preserve">, </w:t>
      </w:r>
      <w:proofErr w:type="gramStart"/>
      <w:r w:rsidR="00365889">
        <w:rPr>
          <w:rFonts w:eastAsia="Times New Roman" w:cs="Arial"/>
          <w:sz w:val="20"/>
          <w:szCs w:val="20"/>
        </w:rPr>
        <w:t>i.e.</w:t>
      </w:r>
      <w:proofErr w:type="gramEnd"/>
      <w:r w:rsidR="00365889">
        <w:rPr>
          <w:rFonts w:eastAsia="Times New Roman" w:cs="Arial"/>
          <w:sz w:val="20"/>
          <w:szCs w:val="20"/>
        </w:rPr>
        <w:t xml:space="preserve"> Option 2 in </w:t>
      </w:r>
      <w:r w:rsidR="00365889" w:rsidRPr="00365889">
        <w:rPr>
          <w:rFonts w:eastAsia="Times New Roman" w:cs="Arial"/>
          <w:sz w:val="20"/>
          <w:szCs w:val="20"/>
        </w:rPr>
        <w:t>R4-2120417</w:t>
      </w:r>
      <w:r w:rsidR="00365889">
        <w:rPr>
          <w:rFonts w:eastAsia="Times New Roman" w:cs="Arial"/>
          <w:sz w:val="20"/>
          <w:szCs w:val="20"/>
        </w:rPr>
        <w:t>.</w:t>
      </w:r>
      <w:r w:rsidR="004A4D85">
        <w:rPr>
          <w:rFonts w:eastAsia="Times New Roman" w:cs="Arial"/>
          <w:sz w:val="20"/>
          <w:szCs w:val="20"/>
        </w:rPr>
        <w:t xml:space="preserve"> The agreement below is </w:t>
      </w:r>
      <w:r w:rsidR="00D94A2D">
        <w:rPr>
          <w:rFonts w:eastAsia="Times New Roman" w:cs="Arial"/>
          <w:sz w:val="20"/>
          <w:szCs w:val="20"/>
        </w:rPr>
        <w:t xml:space="preserve">a </w:t>
      </w:r>
      <w:r w:rsidR="00CF45FE">
        <w:rPr>
          <w:rFonts w:eastAsia="Times New Roman" w:cs="Arial"/>
          <w:sz w:val="20"/>
          <w:szCs w:val="20"/>
        </w:rPr>
        <w:t>gradual timing adjustment requirement for NTN UEs.</w:t>
      </w:r>
    </w:p>
    <w:p w14:paraId="0CAC8F0C" w14:textId="4474CD2F" w:rsidR="00F2421A" w:rsidRDefault="00F2421A" w:rsidP="00642DBE">
      <w:pPr>
        <w:pStyle w:val="TAL"/>
        <w:rPr>
          <w:rFonts w:eastAsia="PMingLiU" w:cs="Arial"/>
          <w:sz w:val="20"/>
          <w:szCs w:val="20"/>
        </w:rPr>
      </w:pPr>
    </w:p>
    <w:p w14:paraId="4A72B860" w14:textId="32E178B2" w:rsidR="0040550E" w:rsidRPr="0040550E" w:rsidRDefault="0040550E" w:rsidP="0040550E">
      <w:pPr>
        <w:widowControl w:val="0"/>
        <w:spacing w:after="240" w:line="240" w:lineRule="auto"/>
        <w:jc w:val="both"/>
        <w:rPr>
          <w:rFonts w:ascii="Times New Roman" w:hAnsi="Times New Roman" w:cs="Times New Roman"/>
          <w:b/>
          <w:bCs/>
          <w:u w:val="single"/>
        </w:rPr>
      </w:pPr>
      <w:r w:rsidRPr="0040550E">
        <w:rPr>
          <w:rFonts w:ascii="Times New Roman" w:hAnsi="Times New Roman" w:cs="Times New Roman"/>
          <w:b/>
          <w:bCs/>
          <w:u w:val="single"/>
        </w:rPr>
        <w:t>Gradual timing adjustment requirement</w:t>
      </w:r>
    </w:p>
    <w:p w14:paraId="2E18105F" w14:textId="77777777" w:rsidR="0040550E" w:rsidRPr="00FA328B" w:rsidRDefault="0040550E" w:rsidP="00FA328B">
      <w:pPr>
        <w:widowControl w:val="0"/>
        <w:spacing w:after="240" w:line="240" w:lineRule="auto"/>
        <w:jc w:val="both"/>
        <w:rPr>
          <w:rFonts w:ascii="Times New Roman" w:hAnsi="Times New Roman" w:cs="Times New Roman"/>
          <w:b/>
          <w:bCs/>
          <w:lang w:val="en-GB"/>
        </w:rPr>
      </w:pPr>
      <w:r w:rsidRPr="00FA328B">
        <w:rPr>
          <w:rFonts w:ascii="Times New Roman" w:hAnsi="Times New Roman" w:cs="Times New Roman"/>
          <w:b/>
          <w:bCs/>
          <w:lang w:val="en-GB"/>
        </w:rPr>
        <w:t>Agreement:</w:t>
      </w:r>
    </w:p>
    <w:p w14:paraId="6C38C9A7" w14:textId="77777777" w:rsidR="0040550E" w:rsidRPr="00945859" w:rsidRDefault="0040550E" w:rsidP="0040550E">
      <w:pPr>
        <w:pStyle w:val="ListParagraph"/>
        <w:numPr>
          <w:ilvl w:val="2"/>
          <w:numId w:val="7"/>
        </w:numPr>
        <w:spacing w:after="120" w:line="252" w:lineRule="auto"/>
        <w:contextualSpacing w:val="0"/>
        <w:rPr>
          <w:rFonts w:ascii="Times New Roman" w:hAnsi="Times New Roman" w:cs="Times New Roman"/>
          <w:lang w:eastAsia="ja-JP"/>
        </w:rPr>
      </w:pPr>
      <w:r w:rsidRPr="00945859">
        <w:rPr>
          <w:rFonts w:ascii="Times New Roman" w:eastAsia="DengXian" w:hAnsi="Times New Roman" w:cs="Times New Roman"/>
        </w:rPr>
        <w:t>When the transmission timing error between the UE and the reference timing exceeds ±T</w:t>
      </w:r>
      <w:r w:rsidRPr="00945859">
        <w:rPr>
          <w:rFonts w:ascii="Times New Roman" w:eastAsia="DengXian" w:hAnsi="Times New Roman" w:cs="Times New Roman"/>
          <w:vertAlign w:val="subscript"/>
        </w:rPr>
        <w:t>e_NTN</w:t>
      </w:r>
      <w:r w:rsidRPr="00945859">
        <w:rPr>
          <w:rFonts w:ascii="Times New Roman" w:eastAsia="DengXian" w:hAnsi="Times New Roman" w:cs="Times New Roman"/>
        </w:rPr>
        <w:t xml:space="preserve"> then the UE is required to adjust its timing to within ±T</w:t>
      </w:r>
      <w:r w:rsidRPr="00945859">
        <w:rPr>
          <w:rFonts w:ascii="Times New Roman" w:eastAsia="DengXian" w:hAnsi="Times New Roman" w:cs="Times New Roman"/>
          <w:vertAlign w:val="subscript"/>
        </w:rPr>
        <w:t>e_NTN</w:t>
      </w:r>
      <w:r w:rsidRPr="00945859">
        <w:rPr>
          <w:rFonts w:ascii="Times New Roman" w:eastAsia="DengXian" w:hAnsi="Times New Roman" w:cs="Times New Roman"/>
        </w:rPr>
        <w:t>.</w:t>
      </w:r>
      <w:r w:rsidRPr="00945859">
        <w:rPr>
          <w:rFonts w:ascii="Times New Roman" w:hAnsi="Times New Roman" w:cs="Times New Roman"/>
        </w:rPr>
        <w:t xml:space="preserve"> </w:t>
      </w:r>
    </w:p>
    <w:p w14:paraId="599CEDE6" w14:textId="77777777" w:rsidR="0040550E" w:rsidRPr="00945859" w:rsidRDefault="0040550E" w:rsidP="0040550E">
      <w:pPr>
        <w:pStyle w:val="ListParagraph"/>
        <w:numPr>
          <w:ilvl w:val="2"/>
          <w:numId w:val="7"/>
        </w:numPr>
        <w:spacing w:after="120" w:line="252" w:lineRule="auto"/>
        <w:contextualSpacing w:val="0"/>
        <w:rPr>
          <w:rFonts w:ascii="Times New Roman" w:eastAsia="DengXian" w:hAnsi="Times New Roman" w:cs="Times New Roman"/>
        </w:rPr>
      </w:pPr>
      <w:r w:rsidRPr="00945859">
        <w:rPr>
          <w:rFonts w:ascii="Times New Roman" w:eastAsia="DengXian" w:hAnsi="Times New Roman" w:cs="Times New Roman"/>
        </w:rPr>
        <w:t>The reference</w:t>
      </w:r>
      <w:r w:rsidRPr="00945859">
        <w:rPr>
          <w:rFonts w:ascii="Times New Roman" w:hAnsi="Times New Roman" w:cs="Times New Roman"/>
        </w:rPr>
        <w:t xml:space="preserve"> </w:t>
      </w:r>
      <w:r w:rsidRPr="00945859">
        <w:rPr>
          <w:rFonts w:ascii="Times New Roman" w:eastAsia="DengXian" w:hAnsi="Times New Roman" w:cs="Times New Roman"/>
        </w:rPr>
        <w:t>timing</w:t>
      </w:r>
      <w:r w:rsidRPr="00945859">
        <w:rPr>
          <w:rFonts w:ascii="Times New Roman" w:hAnsi="Times New Roman" w:cs="Times New Roman"/>
        </w:rPr>
        <w:t xml:space="preserve"> </w:t>
      </w:r>
      <w:r w:rsidRPr="00945859">
        <w:rPr>
          <w:rFonts w:ascii="Times New Roman" w:eastAsia="DengXian" w:hAnsi="Times New Roman" w:cs="Times New Roman"/>
        </w:rPr>
        <w:t>shall be</w:t>
      </w:r>
      <w:r w:rsidRPr="00945859">
        <w:rPr>
          <w:rFonts w:ascii="Times New Roman" w:hAnsi="Times New Roman" w:cs="Times New Roman"/>
        </w:rPr>
        <w:t xml:space="preserve"> </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w:t>
      </w:r>
      <w:r w:rsidRPr="00945859">
        <w:rPr>
          <w:rFonts w:ascii="Times New Roman" w:eastAsia="DengXian" w:hAnsi="Times New Roman" w:cs="Times New Roman"/>
        </w:rPr>
        <w:t>+</w:t>
      </w:r>
      <w:proofErr w:type="gramStart"/>
      <w:r w:rsidRPr="00945859">
        <w:rPr>
          <w:rFonts w:ascii="Times New Roman" w:eastAsia="DengXian" w:hAnsi="Times New Roman" w:cs="Times New Roman"/>
        </w:rPr>
        <w:t>N</w:t>
      </w:r>
      <w:r w:rsidRPr="00945859">
        <w:rPr>
          <w:rFonts w:ascii="Times New Roman" w:eastAsia="DengXian" w:hAnsi="Times New Roman" w:cs="Times New Roman"/>
          <w:vertAlign w:val="subscript"/>
        </w:rPr>
        <w:t>TA,UE</w:t>
      </w:r>
      <w:proofErr w:type="gramEnd"/>
      <w:r w:rsidRPr="00945859">
        <w:rPr>
          <w:rFonts w:ascii="Times New Roman" w:eastAsia="DengXian" w:hAnsi="Times New Roman" w:cs="Times New Roman"/>
          <w:vertAlign w:val="subscript"/>
        </w:rPr>
        <w:t>-specific</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TA,common</w:t>
      </w:r>
      <w:r w:rsidRPr="00945859">
        <w:rPr>
          <w:rFonts w:ascii="Times New Roman" w:eastAsia="DengXian" w:hAnsi="Times New Roman" w:cs="Times New Roman"/>
        </w:rPr>
        <w:t>+N</w:t>
      </w:r>
      <w:r w:rsidRPr="00945859">
        <w:rPr>
          <w:rFonts w:ascii="Times New Roman" w:eastAsia="DengXian" w:hAnsi="Times New Roman" w:cs="Times New Roman"/>
          <w:vertAlign w:val="subscript"/>
        </w:rPr>
        <w:t>TA,offset</w:t>
      </w:r>
      <w:r w:rsidRPr="00945859">
        <w:rPr>
          <w:rFonts w:ascii="Times New Roman" w:eastAsia="DengXian" w:hAnsi="Times New Roman" w:cs="Times New Roman"/>
        </w:rPr>
        <w:t>)×T</w:t>
      </w:r>
      <w:r w:rsidRPr="00945859">
        <w:rPr>
          <w:rFonts w:ascii="Times New Roman" w:eastAsia="DengXian" w:hAnsi="Times New Roman" w:cs="Times New Roman"/>
          <w:vertAlign w:val="subscript"/>
        </w:rPr>
        <w:t>c</w:t>
      </w:r>
      <w:r w:rsidRPr="00945859">
        <w:rPr>
          <w:rFonts w:ascii="Times New Roman" w:eastAsia="DengXian" w:hAnsi="Times New Roman" w:cs="Times New Roman"/>
        </w:rPr>
        <w:t xml:space="preserve"> before the downlink timing of the reference cell. </w:t>
      </w:r>
    </w:p>
    <w:p w14:paraId="745F6F7C" w14:textId="77777777" w:rsidR="0040550E" w:rsidRPr="00945859" w:rsidRDefault="0040550E" w:rsidP="0040550E">
      <w:pPr>
        <w:pStyle w:val="ListParagraph"/>
        <w:numPr>
          <w:ilvl w:val="2"/>
          <w:numId w:val="7"/>
        </w:numPr>
        <w:spacing w:after="120" w:line="252" w:lineRule="auto"/>
        <w:contextualSpacing w:val="0"/>
        <w:rPr>
          <w:rFonts w:ascii="Times New Roman" w:hAnsi="Times New Roman" w:cs="Times New Roman"/>
          <w:lang w:eastAsia="ja-JP"/>
        </w:rPr>
      </w:pPr>
      <w:r w:rsidRPr="00945859">
        <w:rPr>
          <w:rFonts w:ascii="Times New Roman" w:eastAsia="DengXian" w:hAnsi="Times New Roman" w:cs="Times New Roman"/>
        </w:rPr>
        <w:t>All adjustments made to the UE uplink timing shall follow these rules:</w:t>
      </w:r>
    </w:p>
    <w:p w14:paraId="0C44ED93"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 xml:space="preserve">The maximum amount of the magnitude of the timing change, apart from a change of </w:t>
      </w:r>
      <w:proofErr w:type="gramStart"/>
      <w:r w:rsidRPr="00945859">
        <w:rPr>
          <w:rFonts w:ascii="Times New Roman" w:hAnsi="Times New Roman" w:cs="Times New Roman"/>
        </w:rPr>
        <w:t>N</w:t>
      </w:r>
      <w:r w:rsidRPr="00945859">
        <w:rPr>
          <w:rFonts w:ascii="Times New Roman" w:hAnsi="Times New Roman" w:cs="Times New Roman"/>
          <w:vertAlign w:val="subscript"/>
        </w:rPr>
        <w:t>TA,UE</w:t>
      </w:r>
      <w:proofErr w:type="gramEnd"/>
      <w:r w:rsidRPr="00945859">
        <w:rPr>
          <w:rFonts w:ascii="Times New Roman" w:hAnsi="Times New Roman" w:cs="Times New Roman"/>
          <w:vertAlign w:val="subscript"/>
        </w:rPr>
        <w:t>-specific</w:t>
      </w:r>
      <w:r w:rsidRPr="00945859">
        <w:rPr>
          <w:rFonts w:ascii="Times New Roman" w:hAnsi="Times New Roman" w:cs="Times New Roman"/>
        </w:rPr>
        <w:t xml:space="preserve"> due to satellite position update and N</w:t>
      </w:r>
      <w:r w:rsidRPr="00945859">
        <w:rPr>
          <w:rFonts w:ascii="Times New Roman" w:hAnsi="Times New Roman" w:cs="Times New Roman"/>
          <w:vertAlign w:val="subscript"/>
        </w:rPr>
        <w:t>TA,common</w:t>
      </w:r>
      <w:r w:rsidRPr="00945859">
        <w:rPr>
          <w:rFonts w:ascii="Times New Roman" w:hAnsi="Times New Roman" w:cs="Times New Roman"/>
        </w:rPr>
        <w:t xml:space="preserve"> between the previous transmission and the current transmission, in one adjustment shall be T</w:t>
      </w:r>
      <w:r w:rsidRPr="00945859">
        <w:rPr>
          <w:rFonts w:ascii="Times New Roman" w:hAnsi="Times New Roman" w:cs="Times New Roman"/>
          <w:vertAlign w:val="subscript"/>
        </w:rPr>
        <w:t>q</w:t>
      </w:r>
      <w:r w:rsidRPr="00945859">
        <w:rPr>
          <w:rFonts w:ascii="Times New Roman" w:hAnsi="Times New Roman" w:cs="Times New Roman"/>
        </w:rPr>
        <w:t>.</w:t>
      </w:r>
    </w:p>
    <w:p w14:paraId="4B5AC7E4"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 xml:space="preserve">The minimum aggregate adjustment rate, apart from a change of </w:t>
      </w:r>
      <w:proofErr w:type="gramStart"/>
      <w:r w:rsidRPr="00945859">
        <w:rPr>
          <w:rFonts w:ascii="Times New Roman" w:hAnsi="Times New Roman" w:cs="Times New Roman"/>
        </w:rPr>
        <w:t>N</w:t>
      </w:r>
      <w:r w:rsidRPr="00945859">
        <w:rPr>
          <w:rFonts w:ascii="Times New Roman" w:hAnsi="Times New Roman" w:cs="Times New Roman"/>
          <w:vertAlign w:val="subscript"/>
        </w:rPr>
        <w:t>TA,UE</w:t>
      </w:r>
      <w:proofErr w:type="gramEnd"/>
      <w:r w:rsidRPr="00945859">
        <w:rPr>
          <w:rFonts w:ascii="Times New Roman" w:hAnsi="Times New Roman" w:cs="Times New Roman"/>
          <w:vertAlign w:val="subscript"/>
        </w:rPr>
        <w:t>-specific</w:t>
      </w:r>
      <w:r w:rsidRPr="00945859">
        <w:rPr>
          <w:rFonts w:ascii="Times New Roman" w:hAnsi="Times New Roman" w:cs="Times New Roman"/>
        </w:rPr>
        <w:t xml:space="preserve"> due to satellite position update and N</w:t>
      </w:r>
      <w:r w:rsidRPr="00945859">
        <w:rPr>
          <w:rFonts w:ascii="Times New Roman" w:hAnsi="Times New Roman" w:cs="Times New Roman"/>
          <w:vertAlign w:val="subscript"/>
        </w:rPr>
        <w:t>TA,common</w:t>
      </w:r>
      <w:r w:rsidRPr="00945859">
        <w:rPr>
          <w:rFonts w:ascii="Times New Roman" w:hAnsi="Times New Roman" w:cs="Times New Roman"/>
        </w:rPr>
        <w:t xml:space="preserve"> during the last one second, shall be T</w:t>
      </w:r>
      <w:r w:rsidRPr="00945859">
        <w:rPr>
          <w:rFonts w:ascii="Times New Roman" w:hAnsi="Times New Roman" w:cs="Times New Roman"/>
          <w:vertAlign w:val="subscript"/>
        </w:rPr>
        <w:t>p</w:t>
      </w:r>
      <w:r w:rsidRPr="00945859">
        <w:rPr>
          <w:rFonts w:ascii="Times New Roman" w:hAnsi="Times New Roman" w:cs="Times New Roman"/>
        </w:rPr>
        <w:t xml:space="preserve"> per second.</w:t>
      </w:r>
    </w:p>
    <w:p w14:paraId="74B34519"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 xml:space="preserve">The maximum aggregate adjustment rate, apart from a change of </w:t>
      </w:r>
      <w:proofErr w:type="gramStart"/>
      <w:r w:rsidRPr="00945859">
        <w:rPr>
          <w:rFonts w:ascii="Times New Roman" w:hAnsi="Times New Roman" w:cs="Times New Roman"/>
        </w:rPr>
        <w:t>N</w:t>
      </w:r>
      <w:r w:rsidRPr="00945859">
        <w:rPr>
          <w:rFonts w:ascii="Times New Roman" w:hAnsi="Times New Roman" w:cs="Times New Roman"/>
          <w:vertAlign w:val="subscript"/>
        </w:rPr>
        <w:t>TA,UE</w:t>
      </w:r>
      <w:proofErr w:type="gramEnd"/>
      <w:r w:rsidRPr="00945859">
        <w:rPr>
          <w:rFonts w:ascii="Times New Roman" w:hAnsi="Times New Roman" w:cs="Times New Roman"/>
          <w:vertAlign w:val="subscript"/>
        </w:rPr>
        <w:t>-specific</w:t>
      </w:r>
      <w:r w:rsidRPr="00945859">
        <w:rPr>
          <w:rFonts w:ascii="Times New Roman" w:hAnsi="Times New Roman" w:cs="Times New Roman"/>
        </w:rPr>
        <w:t xml:space="preserve"> due to satellite position update and N</w:t>
      </w:r>
      <w:r w:rsidRPr="00945859">
        <w:rPr>
          <w:rFonts w:ascii="Times New Roman" w:hAnsi="Times New Roman" w:cs="Times New Roman"/>
          <w:vertAlign w:val="subscript"/>
        </w:rPr>
        <w:t>TA,common</w:t>
      </w:r>
      <w:r w:rsidRPr="00945859">
        <w:rPr>
          <w:rFonts w:ascii="Times New Roman" w:hAnsi="Times New Roman" w:cs="Times New Roman"/>
        </w:rPr>
        <w:t xml:space="preserve"> during the last 200ms, shall be T</w:t>
      </w:r>
      <w:r w:rsidRPr="00945859">
        <w:rPr>
          <w:rFonts w:ascii="Times New Roman" w:hAnsi="Times New Roman" w:cs="Times New Roman"/>
          <w:vertAlign w:val="subscript"/>
        </w:rPr>
        <w:t>q</w:t>
      </w:r>
      <w:r w:rsidRPr="00945859">
        <w:rPr>
          <w:rFonts w:ascii="Times New Roman" w:hAnsi="Times New Roman" w:cs="Times New Roman"/>
        </w:rPr>
        <w:t xml:space="preserve"> per 200 ms.</w:t>
      </w:r>
    </w:p>
    <w:p w14:paraId="1C6ED708" w14:textId="77777777" w:rsidR="0040550E" w:rsidRPr="00945859" w:rsidRDefault="0040550E" w:rsidP="0040550E">
      <w:pPr>
        <w:numPr>
          <w:ilvl w:val="3"/>
          <w:numId w:val="7"/>
        </w:numPr>
        <w:spacing w:after="120" w:line="240" w:lineRule="auto"/>
        <w:rPr>
          <w:rFonts w:ascii="Times New Roman" w:hAnsi="Times New Roman" w:cs="Times New Roman"/>
        </w:rPr>
      </w:pPr>
      <w:r w:rsidRPr="00945859">
        <w:rPr>
          <w:rFonts w:ascii="Times New Roman" w:hAnsi="Times New Roman" w:cs="Times New Roman"/>
        </w:rPr>
        <w:t>where the maximum autonomous time adjustment step T</w:t>
      </w:r>
      <w:r w:rsidRPr="00945859">
        <w:rPr>
          <w:rFonts w:ascii="Times New Roman" w:hAnsi="Times New Roman" w:cs="Times New Roman"/>
          <w:vertAlign w:val="subscript"/>
        </w:rPr>
        <w:t>q</w:t>
      </w:r>
      <w:r w:rsidRPr="00945859">
        <w:rPr>
          <w:rFonts w:ascii="Times New Roman" w:hAnsi="Times New Roman" w:cs="Times New Roman"/>
        </w:rPr>
        <w:t xml:space="preserve"> and the aggregate adjustment rate T</w:t>
      </w:r>
      <w:r w:rsidRPr="00945859">
        <w:rPr>
          <w:rFonts w:ascii="Times New Roman" w:hAnsi="Times New Roman" w:cs="Times New Roman"/>
          <w:vertAlign w:val="subscript"/>
        </w:rPr>
        <w:t>p</w:t>
      </w:r>
      <w:r w:rsidRPr="00945859">
        <w:rPr>
          <w:rFonts w:ascii="Times New Roman" w:hAnsi="Times New Roman" w:cs="Times New Roman"/>
        </w:rPr>
        <w:t xml:space="preserve"> are specified in Table.</w:t>
      </w:r>
    </w:p>
    <w:p w14:paraId="633C06A0" w14:textId="77777777" w:rsidR="0040550E" w:rsidRPr="00945859" w:rsidRDefault="0040550E" w:rsidP="0040550E">
      <w:pPr>
        <w:numPr>
          <w:ilvl w:val="2"/>
          <w:numId w:val="7"/>
        </w:numPr>
        <w:spacing w:after="180" w:line="240" w:lineRule="auto"/>
        <w:rPr>
          <w:rFonts w:ascii="Times New Roman" w:hAnsi="Times New Roman" w:cs="Times New Roman"/>
        </w:rPr>
      </w:pPr>
      <w:r w:rsidRPr="00945859">
        <w:rPr>
          <w:rFonts w:ascii="Times New Roman" w:hAnsi="Times New Roman" w:cs="Times New Roman"/>
        </w:rPr>
        <w:t>The maximum autonomous time adjustment step T</w:t>
      </w:r>
      <w:r w:rsidRPr="00945859">
        <w:rPr>
          <w:rFonts w:ascii="Times New Roman" w:hAnsi="Times New Roman" w:cs="Times New Roman"/>
          <w:vertAlign w:val="subscript"/>
        </w:rPr>
        <w:t>q</w:t>
      </w:r>
      <w:r w:rsidRPr="00945859">
        <w:rPr>
          <w:rFonts w:ascii="Times New Roman" w:hAnsi="Times New Roman" w:cs="Times New Roman"/>
        </w:rPr>
        <w:t> and the aggregate adjustment rate T</w:t>
      </w:r>
      <w:r w:rsidRPr="00945859">
        <w:rPr>
          <w:rFonts w:ascii="Times New Roman" w:hAnsi="Times New Roman" w:cs="Times New Roman"/>
          <w:vertAlign w:val="subscript"/>
        </w:rPr>
        <w:t>p</w:t>
      </w:r>
      <w:r w:rsidRPr="00945859">
        <w:rPr>
          <w:rFonts w:ascii="Times New Roman" w:hAnsi="Times New Roman" w:cs="Times New Roman"/>
        </w:rPr>
        <w:t> are specified in Table below.</w:t>
      </w:r>
    </w:p>
    <w:tbl>
      <w:tblPr>
        <w:tblW w:w="4439" w:type="pct"/>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1995"/>
        <w:gridCol w:w="2062"/>
        <w:gridCol w:w="3261"/>
      </w:tblGrid>
      <w:tr w:rsidR="0040550E" w:rsidRPr="00A80B50" w14:paraId="6B7F802E" w14:textId="77777777" w:rsidTr="007B6094">
        <w:trPr>
          <w:cantSplit/>
        </w:trPr>
        <w:tc>
          <w:tcPr>
            <w:tcW w:w="720" w:type="pct"/>
            <w:vAlign w:val="center"/>
          </w:tcPr>
          <w:p w14:paraId="10D71539" w14:textId="77777777" w:rsidR="0040550E" w:rsidRPr="00E27303" w:rsidRDefault="0040550E" w:rsidP="007B6094">
            <w:pPr>
              <w:pStyle w:val="TAH"/>
              <w:rPr>
                <w:rFonts w:ascii="Times New Roman" w:hAnsi="Times New Roman"/>
                <w:b w:val="0"/>
                <w:bCs/>
                <w:iCs/>
                <w:sz w:val="20"/>
              </w:rPr>
            </w:pPr>
            <w:r w:rsidRPr="00E27303">
              <w:rPr>
                <w:rFonts w:ascii="Times New Roman" w:hAnsi="Times New Roman"/>
                <w:b w:val="0"/>
                <w:bCs/>
                <w:iCs/>
                <w:sz w:val="20"/>
              </w:rPr>
              <w:lastRenderedPageBreak/>
              <w:t>Frequency Range</w:t>
            </w:r>
          </w:p>
        </w:tc>
        <w:tc>
          <w:tcPr>
            <w:tcW w:w="1167" w:type="pct"/>
          </w:tcPr>
          <w:p w14:paraId="2655F12B" w14:textId="77777777" w:rsidR="0040550E" w:rsidRPr="00E27303" w:rsidRDefault="0040550E" w:rsidP="007B6094">
            <w:pPr>
              <w:pStyle w:val="TAH"/>
              <w:rPr>
                <w:rFonts w:ascii="Times New Roman" w:hAnsi="Times New Roman"/>
                <w:b w:val="0"/>
                <w:bCs/>
                <w:iCs/>
                <w:sz w:val="20"/>
                <w:lang w:val="en-US"/>
              </w:rPr>
            </w:pPr>
            <w:r w:rsidRPr="00E27303">
              <w:rPr>
                <w:rFonts w:ascii="Times New Roman" w:hAnsi="Times New Roman"/>
                <w:b w:val="0"/>
                <w:bCs/>
                <w:iCs/>
                <w:sz w:val="20"/>
                <w:lang w:val="en-US"/>
              </w:rPr>
              <w:t>SCS of uplink signals (kHz)</w:t>
            </w:r>
          </w:p>
        </w:tc>
        <w:tc>
          <w:tcPr>
            <w:tcW w:w="1206" w:type="pct"/>
            <w:vAlign w:val="center"/>
          </w:tcPr>
          <w:p w14:paraId="4A11C0B5" w14:textId="77777777" w:rsidR="0040550E" w:rsidRPr="00E27303" w:rsidRDefault="0040550E" w:rsidP="007B6094">
            <w:pPr>
              <w:pStyle w:val="TAH"/>
              <w:rPr>
                <w:rFonts w:ascii="Times New Roman" w:hAnsi="Times New Roman"/>
                <w:b w:val="0"/>
                <w:bCs/>
                <w:iCs/>
                <w:sz w:val="20"/>
              </w:rPr>
            </w:pPr>
            <w:r w:rsidRPr="00E27303">
              <w:rPr>
                <w:rFonts w:ascii="Times New Roman" w:hAnsi="Times New Roman"/>
                <w:b w:val="0"/>
                <w:bCs/>
                <w:iCs/>
                <w:sz w:val="20"/>
              </w:rPr>
              <w:t>T</w:t>
            </w:r>
            <w:r w:rsidRPr="00E27303">
              <w:rPr>
                <w:rFonts w:ascii="Times New Roman" w:hAnsi="Times New Roman"/>
                <w:b w:val="0"/>
                <w:bCs/>
                <w:iCs/>
                <w:sz w:val="20"/>
                <w:vertAlign w:val="subscript"/>
              </w:rPr>
              <w:t>q</w:t>
            </w:r>
            <w:r w:rsidRPr="00E27303">
              <w:rPr>
                <w:rFonts w:ascii="Times New Roman" w:hAnsi="Times New Roman"/>
                <w:b w:val="0"/>
                <w:bCs/>
                <w:iCs/>
                <w:sz w:val="20"/>
              </w:rPr>
              <w:t xml:space="preserve"> </w:t>
            </w:r>
          </w:p>
        </w:tc>
        <w:tc>
          <w:tcPr>
            <w:tcW w:w="1907" w:type="pct"/>
            <w:vAlign w:val="center"/>
          </w:tcPr>
          <w:p w14:paraId="261AC18A" w14:textId="77777777" w:rsidR="0040550E" w:rsidRPr="00E27303" w:rsidRDefault="0040550E" w:rsidP="007B6094">
            <w:pPr>
              <w:pStyle w:val="TAH"/>
              <w:rPr>
                <w:rFonts w:ascii="Times New Roman" w:hAnsi="Times New Roman"/>
                <w:b w:val="0"/>
                <w:bCs/>
                <w:iCs/>
                <w:sz w:val="20"/>
              </w:rPr>
            </w:pPr>
            <w:r w:rsidRPr="00E27303">
              <w:rPr>
                <w:rFonts w:ascii="Times New Roman" w:hAnsi="Times New Roman"/>
                <w:b w:val="0"/>
                <w:bCs/>
                <w:iCs/>
                <w:sz w:val="20"/>
              </w:rPr>
              <w:t>T</w:t>
            </w:r>
            <w:r w:rsidRPr="00E27303">
              <w:rPr>
                <w:rFonts w:ascii="Times New Roman" w:hAnsi="Times New Roman"/>
                <w:b w:val="0"/>
                <w:bCs/>
                <w:iCs/>
                <w:sz w:val="20"/>
                <w:vertAlign w:val="subscript"/>
              </w:rPr>
              <w:t>p</w:t>
            </w:r>
            <w:r w:rsidRPr="00E27303">
              <w:rPr>
                <w:rFonts w:ascii="Times New Roman" w:hAnsi="Times New Roman"/>
                <w:b w:val="0"/>
                <w:bCs/>
                <w:iCs/>
                <w:sz w:val="20"/>
              </w:rPr>
              <w:t xml:space="preserve"> </w:t>
            </w:r>
          </w:p>
        </w:tc>
      </w:tr>
      <w:tr w:rsidR="0040550E" w:rsidRPr="00A80B50" w14:paraId="211C487C" w14:textId="77777777" w:rsidTr="007B6094">
        <w:trPr>
          <w:cantSplit/>
        </w:trPr>
        <w:tc>
          <w:tcPr>
            <w:tcW w:w="720" w:type="pct"/>
            <w:vMerge w:val="restart"/>
            <w:vAlign w:val="center"/>
          </w:tcPr>
          <w:p w14:paraId="156555A1"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1</w:t>
            </w:r>
          </w:p>
        </w:tc>
        <w:tc>
          <w:tcPr>
            <w:tcW w:w="1167" w:type="pct"/>
          </w:tcPr>
          <w:p w14:paraId="6B92D122"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15</w:t>
            </w:r>
          </w:p>
        </w:tc>
        <w:tc>
          <w:tcPr>
            <w:tcW w:w="1206" w:type="pct"/>
          </w:tcPr>
          <w:p w14:paraId="7A6E08C6" w14:textId="631FC23E" w:rsidR="0040550E" w:rsidRPr="00A80B50" w:rsidRDefault="0040550E" w:rsidP="007B6094">
            <w:pPr>
              <w:pStyle w:val="TAC"/>
              <w:ind w:left="181" w:hanging="400"/>
              <w:rPr>
                <w:rFonts w:ascii="Times New Roman" w:hAnsi="Times New Roman"/>
                <w:bCs/>
                <w:iCs/>
                <w:sz w:val="20"/>
              </w:rPr>
            </w:pPr>
            <w:r w:rsidRPr="00A80B50">
              <w:rPr>
                <w:rFonts w:ascii="Times New Roman" w:hAnsi="Times New Roman"/>
                <w:bCs/>
                <w:iCs/>
                <w:sz w:val="20"/>
              </w:rPr>
              <w:t>[</w:t>
            </w:r>
            <w:proofErr w:type="gramStart"/>
            <w:r w:rsidRPr="00A80B50">
              <w:rPr>
                <w:rFonts w:ascii="Times New Roman" w:hAnsi="Times New Roman"/>
                <w:bCs/>
                <w:iCs/>
                <w:sz w:val="20"/>
              </w:rPr>
              <w:t>5.5]*</w:t>
            </w:r>
            <w:proofErr w:type="gramEnd"/>
            <w:r w:rsidRPr="00A80B50">
              <w:rPr>
                <w:rFonts w:ascii="Times New Roman" w:hAnsi="Times New Roman"/>
                <w:bCs/>
                <w:iCs/>
                <w:sz w:val="20"/>
              </w:rPr>
              <w:t>64*T</w:t>
            </w:r>
            <w:r w:rsidRPr="00A80B50">
              <w:rPr>
                <w:rFonts w:ascii="Times New Roman" w:hAnsi="Times New Roman"/>
                <w:bCs/>
                <w:iCs/>
                <w:sz w:val="20"/>
                <w:vertAlign w:val="subscript"/>
              </w:rPr>
              <w:t>c</w:t>
            </w:r>
          </w:p>
        </w:tc>
        <w:tc>
          <w:tcPr>
            <w:tcW w:w="1907" w:type="pct"/>
          </w:tcPr>
          <w:p w14:paraId="6A5384D8" w14:textId="760829DD" w:rsidR="0040550E" w:rsidRPr="00A80B50" w:rsidRDefault="0040550E" w:rsidP="007B6094">
            <w:pPr>
              <w:pStyle w:val="TAC"/>
              <w:ind w:left="331" w:hanging="400"/>
              <w:rPr>
                <w:rFonts w:ascii="Times New Roman" w:hAnsi="Times New Roman"/>
                <w:bCs/>
                <w:iCs/>
                <w:sz w:val="20"/>
              </w:rPr>
            </w:pPr>
            <w:r w:rsidRPr="00A80B50">
              <w:rPr>
                <w:rFonts w:ascii="Times New Roman" w:hAnsi="Times New Roman"/>
                <w:bCs/>
                <w:iCs/>
                <w:sz w:val="20"/>
              </w:rPr>
              <w:t>[</w:t>
            </w:r>
            <w:proofErr w:type="gramStart"/>
            <w:r w:rsidRPr="00A80B50">
              <w:rPr>
                <w:rFonts w:ascii="Times New Roman" w:hAnsi="Times New Roman"/>
                <w:bCs/>
                <w:iCs/>
                <w:sz w:val="20"/>
              </w:rPr>
              <w:t>5.5]*</w:t>
            </w:r>
            <w:proofErr w:type="gramEnd"/>
            <w:r w:rsidRPr="00A80B50">
              <w:rPr>
                <w:rFonts w:ascii="Times New Roman" w:hAnsi="Times New Roman"/>
                <w:bCs/>
                <w:iCs/>
                <w:sz w:val="20"/>
              </w:rPr>
              <w:t>64*T</w:t>
            </w:r>
            <w:r w:rsidRPr="00A80B50">
              <w:rPr>
                <w:rFonts w:ascii="Times New Roman" w:hAnsi="Times New Roman"/>
                <w:bCs/>
                <w:iCs/>
                <w:sz w:val="20"/>
                <w:vertAlign w:val="subscript"/>
              </w:rPr>
              <w:t>c</w:t>
            </w:r>
          </w:p>
        </w:tc>
      </w:tr>
      <w:tr w:rsidR="0040550E" w:rsidRPr="00A80B50" w14:paraId="37DF42F7" w14:textId="77777777" w:rsidTr="007B6094">
        <w:trPr>
          <w:cantSplit/>
        </w:trPr>
        <w:tc>
          <w:tcPr>
            <w:tcW w:w="720" w:type="pct"/>
            <w:vMerge/>
            <w:vAlign w:val="center"/>
          </w:tcPr>
          <w:p w14:paraId="551573BE" w14:textId="77777777" w:rsidR="0040550E" w:rsidRPr="00A80B50" w:rsidRDefault="0040550E" w:rsidP="007B6094">
            <w:pPr>
              <w:pStyle w:val="TAC"/>
              <w:ind w:left="2000" w:hanging="400"/>
              <w:rPr>
                <w:rFonts w:ascii="Times New Roman" w:hAnsi="Times New Roman"/>
                <w:bCs/>
                <w:iCs/>
                <w:sz w:val="20"/>
              </w:rPr>
            </w:pPr>
          </w:p>
        </w:tc>
        <w:tc>
          <w:tcPr>
            <w:tcW w:w="1167" w:type="pct"/>
          </w:tcPr>
          <w:p w14:paraId="330630CB"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30</w:t>
            </w:r>
          </w:p>
        </w:tc>
        <w:tc>
          <w:tcPr>
            <w:tcW w:w="1206" w:type="pct"/>
          </w:tcPr>
          <w:p w14:paraId="0F8A9D63" w14:textId="546BC2B4" w:rsidR="0040550E" w:rsidRPr="00A80B50" w:rsidRDefault="0040550E" w:rsidP="007B6094">
            <w:pPr>
              <w:pStyle w:val="TAC"/>
              <w:ind w:left="208" w:hanging="400"/>
              <w:rPr>
                <w:rFonts w:ascii="Times New Roman" w:hAnsi="Times New Roman"/>
                <w:bCs/>
                <w:iCs/>
                <w:sz w:val="20"/>
              </w:rPr>
            </w:pPr>
            <w:r w:rsidRPr="00A80B50">
              <w:rPr>
                <w:rFonts w:ascii="Times New Roman" w:hAnsi="Times New Roman"/>
                <w:bCs/>
                <w:iCs/>
                <w:sz w:val="20"/>
              </w:rPr>
              <w:t>[</w:t>
            </w:r>
            <w:proofErr w:type="gramStart"/>
            <w:r w:rsidRPr="00A80B50">
              <w:rPr>
                <w:rFonts w:ascii="Times New Roman" w:hAnsi="Times New Roman"/>
                <w:bCs/>
                <w:iCs/>
                <w:sz w:val="20"/>
              </w:rPr>
              <w:t>5.5]*</w:t>
            </w:r>
            <w:proofErr w:type="gramEnd"/>
            <w:r w:rsidRPr="00A80B50">
              <w:rPr>
                <w:rFonts w:ascii="Times New Roman" w:hAnsi="Times New Roman"/>
                <w:bCs/>
                <w:iCs/>
                <w:sz w:val="20"/>
              </w:rPr>
              <w:t>64*T</w:t>
            </w:r>
            <w:r w:rsidRPr="00A80B50">
              <w:rPr>
                <w:rFonts w:ascii="Times New Roman" w:hAnsi="Times New Roman"/>
                <w:bCs/>
                <w:iCs/>
                <w:sz w:val="20"/>
                <w:vertAlign w:val="subscript"/>
              </w:rPr>
              <w:t>c</w:t>
            </w:r>
          </w:p>
        </w:tc>
        <w:tc>
          <w:tcPr>
            <w:tcW w:w="1907" w:type="pct"/>
          </w:tcPr>
          <w:p w14:paraId="53C496EF" w14:textId="451948BC" w:rsidR="0040550E" w:rsidRPr="00A80B50" w:rsidRDefault="0040550E" w:rsidP="007B6094">
            <w:pPr>
              <w:pStyle w:val="TAC"/>
              <w:ind w:left="389" w:hanging="400"/>
              <w:rPr>
                <w:rFonts w:ascii="Times New Roman" w:hAnsi="Times New Roman"/>
                <w:bCs/>
                <w:iCs/>
                <w:sz w:val="20"/>
              </w:rPr>
            </w:pPr>
            <w:r w:rsidRPr="00A80B50">
              <w:rPr>
                <w:rFonts w:ascii="Times New Roman" w:hAnsi="Times New Roman"/>
                <w:bCs/>
                <w:iCs/>
                <w:sz w:val="20"/>
              </w:rPr>
              <w:t>[</w:t>
            </w:r>
            <w:proofErr w:type="gramStart"/>
            <w:r w:rsidRPr="00A80B50">
              <w:rPr>
                <w:rFonts w:ascii="Times New Roman" w:hAnsi="Times New Roman"/>
                <w:bCs/>
                <w:iCs/>
                <w:sz w:val="20"/>
              </w:rPr>
              <w:t>5.5]*</w:t>
            </w:r>
            <w:proofErr w:type="gramEnd"/>
            <w:r w:rsidRPr="00A80B50">
              <w:rPr>
                <w:rFonts w:ascii="Times New Roman" w:hAnsi="Times New Roman"/>
                <w:bCs/>
                <w:iCs/>
                <w:sz w:val="20"/>
              </w:rPr>
              <w:t>64*T</w:t>
            </w:r>
            <w:r w:rsidRPr="00A80B50">
              <w:rPr>
                <w:rFonts w:ascii="Times New Roman" w:hAnsi="Times New Roman"/>
                <w:bCs/>
                <w:iCs/>
                <w:sz w:val="20"/>
                <w:vertAlign w:val="subscript"/>
              </w:rPr>
              <w:t>c</w:t>
            </w:r>
          </w:p>
        </w:tc>
      </w:tr>
      <w:tr w:rsidR="0040550E" w:rsidRPr="00A80B50" w14:paraId="0A932E8D" w14:textId="77777777" w:rsidTr="007B6094">
        <w:trPr>
          <w:cantSplit/>
        </w:trPr>
        <w:tc>
          <w:tcPr>
            <w:tcW w:w="720" w:type="pct"/>
            <w:vMerge/>
            <w:vAlign w:val="center"/>
          </w:tcPr>
          <w:p w14:paraId="0B18C60A" w14:textId="77777777" w:rsidR="0040550E" w:rsidRPr="00A80B50" w:rsidRDefault="0040550E" w:rsidP="007B6094">
            <w:pPr>
              <w:pStyle w:val="TAC"/>
              <w:ind w:left="2000" w:hanging="400"/>
              <w:rPr>
                <w:rFonts w:ascii="Times New Roman" w:hAnsi="Times New Roman"/>
                <w:bCs/>
                <w:iCs/>
                <w:sz w:val="20"/>
              </w:rPr>
            </w:pPr>
          </w:p>
        </w:tc>
        <w:tc>
          <w:tcPr>
            <w:tcW w:w="1167" w:type="pct"/>
          </w:tcPr>
          <w:p w14:paraId="50722BF9" w14:textId="77777777" w:rsidR="0040550E" w:rsidRPr="00A80B50" w:rsidRDefault="0040550E" w:rsidP="007B6094">
            <w:pPr>
              <w:pStyle w:val="TAC"/>
              <w:ind w:left="175" w:hanging="400"/>
              <w:rPr>
                <w:rFonts w:ascii="Times New Roman" w:hAnsi="Times New Roman"/>
                <w:bCs/>
                <w:iCs/>
                <w:sz w:val="20"/>
              </w:rPr>
            </w:pPr>
            <w:r w:rsidRPr="00A80B50">
              <w:rPr>
                <w:rFonts w:ascii="Times New Roman" w:hAnsi="Times New Roman"/>
                <w:bCs/>
                <w:iCs/>
                <w:sz w:val="20"/>
              </w:rPr>
              <w:t>60</w:t>
            </w:r>
          </w:p>
        </w:tc>
        <w:tc>
          <w:tcPr>
            <w:tcW w:w="1206" w:type="pct"/>
          </w:tcPr>
          <w:p w14:paraId="470DCE17" w14:textId="77777777" w:rsidR="0040550E" w:rsidRPr="00A80B50" w:rsidRDefault="0040550E" w:rsidP="007B6094">
            <w:pPr>
              <w:pStyle w:val="TAC"/>
              <w:ind w:left="565" w:hanging="400"/>
              <w:rPr>
                <w:rFonts w:ascii="Times New Roman" w:hAnsi="Times New Roman"/>
                <w:bCs/>
                <w:iCs/>
                <w:sz w:val="20"/>
              </w:rPr>
            </w:pPr>
            <w:r w:rsidRPr="00A80B50">
              <w:rPr>
                <w:rFonts w:ascii="Times New Roman" w:hAnsi="Times New Roman"/>
                <w:bCs/>
                <w:iCs/>
                <w:sz w:val="20"/>
              </w:rPr>
              <w:t>NA</w:t>
            </w:r>
          </w:p>
        </w:tc>
        <w:tc>
          <w:tcPr>
            <w:tcW w:w="1907" w:type="pct"/>
          </w:tcPr>
          <w:p w14:paraId="77A83200" w14:textId="77777777" w:rsidR="0040550E" w:rsidRPr="00A80B50" w:rsidRDefault="0040550E" w:rsidP="007B6094">
            <w:pPr>
              <w:pStyle w:val="TAC"/>
              <w:ind w:left="196" w:hanging="400"/>
              <w:rPr>
                <w:rFonts w:ascii="Times New Roman" w:hAnsi="Times New Roman"/>
                <w:bCs/>
                <w:iCs/>
                <w:sz w:val="20"/>
              </w:rPr>
            </w:pPr>
            <w:r w:rsidRPr="00A80B50">
              <w:rPr>
                <w:rFonts w:ascii="Times New Roman" w:hAnsi="Times New Roman"/>
                <w:bCs/>
                <w:iCs/>
                <w:sz w:val="20"/>
              </w:rPr>
              <w:t>NA</w:t>
            </w:r>
          </w:p>
        </w:tc>
      </w:tr>
      <w:tr w:rsidR="0040550E" w:rsidRPr="000632F8" w14:paraId="464BF13B" w14:textId="77777777" w:rsidTr="007B6094">
        <w:trPr>
          <w:cantSplit/>
        </w:trPr>
        <w:tc>
          <w:tcPr>
            <w:tcW w:w="5000" w:type="pct"/>
            <w:gridSpan w:val="4"/>
          </w:tcPr>
          <w:p w14:paraId="4B6D9723" w14:textId="77777777" w:rsidR="0040550E" w:rsidRPr="00C9740B" w:rsidRDefault="0040550E" w:rsidP="007B6094">
            <w:pPr>
              <w:pStyle w:val="TAN"/>
              <w:rPr>
                <w:rFonts w:ascii="Times New Roman" w:hAnsi="Times New Roman"/>
                <w:bCs/>
                <w:iCs/>
                <w:sz w:val="20"/>
              </w:rPr>
            </w:pPr>
            <w:r w:rsidRPr="00A80B50">
              <w:rPr>
                <w:rFonts w:ascii="Times New Roman" w:hAnsi="Times New Roman"/>
                <w:bCs/>
                <w:iCs/>
                <w:sz w:val="20"/>
              </w:rPr>
              <w:t>NOTE:</w:t>
            </w:r>
            <w:r w:rsidRPr="00A80B50">
              <w:rPr>
                <w:rFonts w:ascii="Times New Roman" w:hAnsi="Times New Roman"/>
                <w:bCs/>
                <w:iCs/>
                <w:sz w:val="20"/>
              </w:rPr>
              <w:tab/>
              <w:t>T</w:t>
            </w:r>
            <w:r w:rsidRPr="00A80B50">
              <w:rPr>
                <w:rFonts w:ascii="Times New Roman" w:hAnsi="Times New Roman"/>
                <w:bCs/>
                <w:iCs/>
                <w:sz w:val="20"/>
                <w:vertAlign w:val="subscript"/>
              </w:rPr>
              <w:t>c</w:t>
            </w:r>
            <w:r w:rsidRPr="00A80B50">
              <w:rPr>
                <w:rFonts w:ascii="Times New Roman" w:hAnsi="Times New Roman"/>
                <w:bCs/>
                <w:iCs/>
                <w:sz w:val="20"/>
              </w:rPr>
              <w:t xml:space="preserve"> is the basic timing unit defined in TS 38.211</w:t>
            </w:r>
            <w:r w:rsidRPr="00C9740B">
              <w:rPr>
                <w:rFonts w:ascii="Times New Roman" w:hAnsi="Times New Roman"/>
                <w:bCs/>
                <w:iCs/>
                <w:sz w:val="20"/>
              </w:rPr>
              <w:t xml:space="preserve"> </w:t>
            </w:r>
          </w:p>
        </w:tc>
      </w:tr>
    </w:tbl>
    <w:p w14:paraId="75354496" w14:textId="5AE1168F" w:rsidR="0040550E" w:rsidRDefault="0040550E" w:rsidP="00642DBE">
      <w:pPr>
        <w:pStyle w:val="TAL"/>
        <w:rPr>
          <w:rFonts w:eastAsia="PMingLiU" w:cs="Arial"/>
          <w:sz w:val="20"/>
          <w:szCs w:val="20"/>
        </w:rPr>
      </w:pPr>
    </w:p>
    <w:p w14:paraId="01D02926" w14:textId="6F959015" w:rsidR="00FA328B" w:rsidRPr="00945859" w:rsidRDefault="00FA328B" w:rsidP="00FA328B">
      <w:pPr>
        <w:pStyle w:val="ListParagraph"/>
        <w:numPr>
          <w:ilvl w:val="1"/>
          <w:numId w:val="7"/>
        </w:numPr>
        <w:spacing w:after="120" w:line="252" w:lineRule="auto"/>
        <w:contextualSpacing w:val="0"/>
        <w:rPr>
          <w:rFonts w:ascii="Times New Roman" w:hAnsi="Times New Roman" w:cs="Times New Roman"/>
          <w:lang w:eastAsia="ja-JP"/>
        </w:rPr>
      </w:pPr>
      <w:r>
        <w:rPr>
          <w:rFonts w:ascii="Times New Roman" w:eastAsia="DengXian" w:hAnsi="Times New Roman" w:cs="Times New Roman"/>
        </w:rPr>
        <w:t>(Note)</w:t>
      </w:r>
      <w:r w:rsidRPr="00945859">
        <w:rPr>
          <w:rFonts w:ascii="Times New Roman" w:eastAsia="DengXian" w:hAnsi="Times New Roman" w:cs="Times New Roman"/>
        </w:rPr>
        <w:t xml:space="preserve"> T</w:t>
      </w:r>
      <w:r w:rsidRPr="00945859">
        <w:rPr>
          <w:rFonts w:ascii="Times New Roman" w:eastAsia="DengXian" w:hAnsi="Times New Roman" w:cs="Times New Roman"/>
          <w:vertAlign w:val="subscript"/>
        </w:rPr>
        <w:t>e_NTN</w:t>
      </w:r>
      <w:r w:rsidRPr="00945859">
        <w:rPr>
          <w:rFonts w:ascii="Times New Roman" w:eastAsia="DengXian" w:hAnsi="Times New Roman" w:cs="Times New Roman"/>
        </w:rPr>
        <w:t xml:space="preserve"> </w:t>
      </w:r>
      <w:r>
        <w:rPr>
          <w:rFonts w:ascii="Times New Roman" w:eastAsia="DengXian" w:hAnsi="Times New Roman" w:cs="Times New Roman"/>
        </w:rPr>
        <w:t xml:space="preserve">is </w:t>
      </w:r>
      <w:r w:rsidR="00A10C37">
        <w:rPr>
          <w:rFonts w:ascii="Times New Roman" w:eastAsia="DengXian" w:hAnsi="Times New Roman" w:cs="Times New Roman"/>
        </w:rPr>
        <w:t>a t</w:t>
      </w:r>
      <w:r w:rsidR="00A10C37" w:rsidRPr="00A10C37">
        <w:rPr>
          <w:rFonts w:ascii="Times New Roman" w:eastAsia="DengXian" w:hAnsi="Times New Roman" w:cs="Times New Roman"/>
        </w:rPr>
        <w:t xml:space="preserve">iming </w:t>
      </w:r>
      <w:r w:rsidR="00A10C37">
        <w:rPr>
          <w:rFonts w:ascii="Times New Roman" w:eastAsia="DengXian" w:hAnsi="Times New Roman" w:cs="Times New Roman"/>
        </w:rPr>
        <w:t>e</w:t>
      </w:r>
      <w:r w:rsidR="00A10C37" w:rsidRPr="00A10C37">
        <w:rPr>
          <w:rFonts w:ascii="Times New Roman" w:eastAsia="DengXian" w:hAnsi="Times New Roman" w:cs="Times New Roman"/>
        </w:rPr>
        <w:t xml:space="preserve">rror </w:t>
      </w:r>
      <w:r w:rsidR="00A10C37">
        <w:rPr>
          <w:rFonts w:ascii="Times New Roman" w:eastAsia="DengXian" w:hAnsi="Times New Roman" w:cs="Times New Roman"/>
        </w:rPr>
        <w:t>l</w:t>
      </w:r>
      <w:r w:rsidR="00A10C37" w:rsidRPr="00A10C37">
        <w:rPr>
          <w:rFonts w:ascii="Times New Roman" w:eastAsia="DengXian" w:hAnsi="Times New Roman" w:cs="Times New Roman"/>
        </w:rPr>
        <w:t>imit</w:t>
      </w:r>
      <w:r w:rsidR="00A10C37">
        <w:rPr>
          <w:rFonts w:ascii="Times New Roman" w:eastAsia="DengXian" w:hAnsi="Times New Roman" w:cs="Times New Roman"/>
        </w:rPr>
        <w:t xml:space="preserve"> of NTN </w:t>
      </w:r>
      <w:r w:rsidR="00A10C37" w:rsidRPr="00A10C37">
        <w:rPr>
          <w:rFonts w:ascii="Times New Roman" w:eastAsia="DengXian" w:hAnsi="Times New Roman" w:cs="Times New Roman"/>
        </w:rPr>
        <w:t>UE initial transmission timing error</w:t>
      </w:r>
      <w:r w:rsidR="00A10C37">
        <w:rPr>
          <w:rFonts w:ascii="Times New Roman" w:eastAsia="DengXian" w:hAnsi="Times New Roman" w:cs="Times New Roman"/>
        </w:rPr>
        <w:t>.</w:t>
      </w:r>
    </w:p>
    <w:p w14:paraId="64F2F18F" w14:textId="77777777" w:rsidR="00FA328B" w:rsidRDefault="00FA328B" w:rsidP="00642DBE">
      <w:pPr>
        <w:pStyle w:val="TAL"/>
        <w:rPr>
          <w:rFonts w:eastAsia="PMingLiU" w:cs="Arial"/>
          <w:sz w:val="20"/>
          <w:szCs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2F3AF514"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RAN4 </w:t>
      </w:r>
      <w:r w:rsidR="00C07783">
        <w:rPr>
          <w:rFonts w:ascii="Arial" w:hAnsi="Arial" w:cs="Arial"/>
          <w:sz w:val="20"/>
          <w:szCs w:val="20"/>
        </w:rPr>
        <w:t xml:space="preserve">kindly </w:t>
      </w:r>
      <w:r w:rsidR="008F51EE" w:rsidRPr="00B67C6D">
        <w:rPr>
          <w:rFonts w:ascii="Arial" w:hAnsi="Arial" w:cs="Arial"/>
          <w:sz w:val="20"/>
          <w:szCs w:val="20"/>
        </w:rPr>
        <w:t>ask RAN</w:t>
      </w:r>
      <w:r w:rsidR="00BF1226">
        <w:rPr>
          <w:rFonts w:ascii="Arial" w:hAnsi="Arial" w:cs="Arial"/>
          <w:sz w:val="20"/>
          <w:szCs w:val="20"/>
        </w:rPr>
        <w:t>1</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3465F7FE" w14:textId="77777777" w:rsidR="006F62C8" w:rsidRPr="006F62C8"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WG4 Meeting #103-e     16 – 27 May 2022</w:t>
      </w:r>
      <w:r w:rsidRPr="006F62C8">
        <w:rPr>
          <w:rFonts w:ascii="Arial" w:hAnsi="Arial" w:cs="Arial"/>
          <w:bCs/>
          <w:sz w:val="20"/>
          <w:szCs w:val="20"/>
        </w:rPr>
        <w:tab/>
      </w:r>
      <w:r w:rsidRPr="006F62C8">
        <w:rPr>
          <w:rFonts w:ascii="Arial" w:hAnsi="Arial" w:cs="Arial"/>
          <w:bCs/>
          <w:sz w:val="20"/>
          <w:szCs w:val="20"/>
        </w:rPr>
        <w:tab/>
        <w:t>Electronic Meeting</w:t>
      </w:r>
    </w:p>
    <w:p w14:paraId="62311690" w14:textId="46E7AC1E"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WG4 Meeting #104-e     22 – 26 Aug. 2022</w:t>
      </w:r>
      <w:r w:rsidRPr="006F62C8">
        <w:rPr>
          <w:rFonts w:ascii="Arial" w:hAnsi="Arial" w:cs="Arial"/>
          <w:bCs/>
          <w:sz w:val="20"/>
          <w:szCs w:val="20"/>
        </w:rPr>
        <w:tab/>
      </w:r>
      <w:r w:rsidRPr="006F62C8">
        <w:rPr>
          <w:rFonts w:ascii="Arial" w:hAnsi="Arial" w:cs="Arial"/>
          <w:bCs/>
          <w:sz w:val="20"/>
          <w:szCs w:val="20"/>
        </w:rPr>
        <w:tab/>
        <w:t>Toulouse, FR</w:t>
      </w:r>
    </w:p>
    <w:sectPr w:rsidR="00BC1F8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21CC" w14:textId="77777777" w:rsidR="003358F2" w:rsidRDefault="003358F2">
      <w:r>
        <w:separator/>
      </w:r>
    </w:p>
  </w:endnote>
  <w:endnote w:type="continuationSeparator" w:id="0">
    <w:p w14:paraId="4C30F188" w14:textId="77777777" w:rsidR="003358F2" w:rsidRDefault="0033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BD96B" w14:textId="77777777" w:rsidR="003358F2" w:rsidRDefault="003358F2">
      <w:r>
        <w:separator/>
      </w:r>
    </w:p>
  </w:footnote>
  <w:footnote w:type="continuationSeparator" w:id="0">
    <w:p w14:paraId="76C7C7DA" w14:textId="77777777" w:rsidR="003358F2" w:rsidRDefault="00335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13pt;height: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0"/>
  </w:num>
  <w:num w:numId="4">
    <w:abstractNumId w:val="2"/>
  </w:num>
  <w:num w:numId="5">
    <w:abstractNumId w:val="7"/>
  </w:num>
  <w:num w:numId="6">
    <w:abstractNumId w:val="4"/>
  </w:num>
  <w:num w:numId="7">
    <w:abstractNumId w:val="5"/>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B3F"/>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BE"/>
    <w:rsid w:val="00CC0018"/>
    <w:rsid w:val="00CC01AD"/>
    <w:rsid w:val="00CC0419"/>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F34"/>
    <w:rsid w:val="00F41F96"/>
    <w:rsid w:val="00F42022"/>
    <w:rsid w:val="00F42AEA"/>
    <w:rsid w:val="00F42E21"/>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162"/>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E61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16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rPr>
      <w:lang w:val="en-GB"/>
    </w:r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rPr>
      <w:lang w:val="en-GB"/>
    </w:r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2021-11-12T14:20:00Z</dcterms:created>
  <dcterms:modified xsi:type="dcterms:W3CDTF">2022-03-02T07:34:00Z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